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 w:cs="맑은 고딕"/>
          <w:b/>
          <w:color w:val="1A1720"/>
          <w:sz w:val="40"/>
        </w:rPr>
        <w:t>AI 인사평가 도입 검토 보고서</w:t>
      </w:r>
    </w:p>
    <w:p>
      <w:r>
        <w:rPr>
          <w:rFonts w:ascii="맑은 고딕" w:hAnsi="맑은 고딕" w:eastAsia="맑은 고딕" w:cs="맑은 고딕"/>
          <w:color w:val="6B6459"/>
          <w:sz w:val="18"/>
        </w:rPr>
        <w:t>회색 글씨는 작성 안내와 예시입니다. 지우고 회사 내용으로 채우세요.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문서 번호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작성일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작성자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보고 대상</w:t>
            </w:r>
          </w:p>
        </w:tc>
      </w:tr>
      <w:tr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담당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팀장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본부장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대표</w:t>
            </w:r>
          </w:p>
        </w:tc>
      </w:tr>
      <w:tr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1. 요약</w:t>
      </w:r>
    </w:p>
    <w:p>
      <w:r>
        <w:rPr>
          <w:rFonts w:ascii="맑은 고딕" w:hAnsi="맑은 고딕" w:eastAsia="맑은 고딕" w:cs="맑은 고딕"/>
          <w:i/>
          <w:color w:val="6B6459"/>
          <w:sz w:val="18"/>
        </w:rPr>
        <w:t>작성 안내: 결재자가 이 장만 읽고 결정할 수 있게 씁니다. 결론, 요청 사항, 비용, 일정을 먼저.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64"/>
        <w:gridCol w:w="7647"/>
      </w:tblGrid>
      <w:tr>
        <w:tc>
          <w:tcPr>
            <w:tcW w:type="dxa" w:w="1765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항목</w:t>
            </w:r>
          </w:p>
        </w:tc>
        <w:tc>
          <w:tcPr>
            <w:tcW w:type="dxa" w:w="7646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내용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결론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업무 기록 기반 AI 평가를 2개 팀 대상으로 3개월 파일럿 후 확대 여부를 결정할 것을 제안함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요청 사항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파일럿 승인, 노사협의회 협의 상정, 공급사 보안 검토 착수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비용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파일럿 기간 월 ○○만 원 (대상 ○○명)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일정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11월 협의·계약 → 12월~2월 파일럿 → 3월 확대 결정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기대 효과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근거가 있는 평가 항목 비율 ○% → ○%, 팀장 리뷰 작성 시간 ○시간 → ○시간</w:t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2. 검토 배경</w:t>
      </w:r>
    </w:p>
    <w:p>
      <w:pPr>
        <w:spacing w:before="200" w:after="80"/>
      </w:pPr>
      <w:r>
        <w:rPr>
          <w:rFonts w:ascii="맑은 고딕" w:hAnsi="맑은 고딕" w:eastAsia="맑은 고딕" w:cs="맑은 고딕"/>
          <w:b/>
          <w:color w:val="1A1720"/>
          <w:sz w:val="24"/>
        </w:rPr>
        <w:t>2-1. 지시 내용</w:t>
      </w:r>
    </w:p>
    <w:p>
      <w:r>
        <w:rPr>
          <w:rFonts w:ascii="맑은 고딕" w:hAnsi="맑은 고딕" w:eastAsia="맑은 고딕" w:cs="맑은 고딕"/>
          <w:i/>
          <w:color w:val="6B6459"/>
          <w:sz w:val="18"/>
        </w:rPr>
        <w:t>작성 안내: 누가, 언제, 무엇을 검토하라고 했는지 한두 줄로.</w:t>
      </w:r>
    </w:p>
    <w:p>
      <w:r>
        <w:rPr>
          <w:rFonts w:ascii="맑은 고딕" w:hAnsi="맑은 고딕" w:eastAsia="맑은 고딕" w:cs="맑은 고딕"/>
          <w:sz w:val="20"/>
        </w:rPr>
      </w:r>
    </w:p>
    <w:p>
      <w:pPr>
        <w:spacing w:before="200" w:after="80"/>
      </w:pPr>
      <w:r>
        <w:rPr>
          <w:rFonts w:ascii="맑은 고딕" w:hAnsi="맑은 고딕" w:eastAsia="맑은 고딕" w:cs="맑은 고딕"/>
          <w:b/>
          <w:color w:val="1A1720"/>
          <w:sz w:val="24"/>
        </w:rPr>
        <w:t>2-2. 지금 평가제도의 문제</w:t>
      </w:r>
    </w:p>
    <w:p>
      <w:r>
        <w:rPr>
          <w:rFonts w:ascii="맑은 고딕" w:hAnsi="맑은 고딕" w:eastAsia="맑은 고딕" w:cs="맑은 고딕"/>
          <w:i/>
          <w:color w:val="6B6459"/>
          <w:sz w:val="18"/>
        </w:rPr>
        <w:t>작성 안내: 느낌이 아니라 숫자로. 회사 안 숫자가 가장 설득력이 있고, 없으면 외부 조사를 함께 씁니다.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1"/>
        <w:gridCol w:w="2353"/>
        <w:gridCol w:w="4117"/>
      </w:tblGrid>
      <w:tr>
        <w:tc>
          <w:tcPr>
            <w:tcW w:type="dxa" w:w="2941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지표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현재</w:t>
            </w:r>
          </w:p>
        </w:tc>
        <w:tc>
          <w:tcPr>
            <w:tcW w:type="dxa" w:w="4117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출처·산출 방법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등급 분포 (B 이상 비율)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87%</w:t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2026 상반기 평가 결과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평가자별 평균 점수 차이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팀장 간 최대 0.9점</w:t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평가자별 평균 비교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평가 시즌 소요 시간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팀장 1인당 ○시간</w:t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팀장 설문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평가 결과 이의·불만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○건</w:t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고충 접수, 면담 기록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직원의 평가 신뢰도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'합당하다' ○%</w:t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사내 설문 (참고 연구: 평가 점수 차이의 절반 이상이 평가자 성향 — Scullen 외, 2000)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불이익 조치 시 근거 기록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없음 / 일부</w:t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최근 사례 검토</w:t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3. AI가 맡을 일과 사람이 계속 결정할 일</w:t>
      </w:r>
    </w:p>
    <w:p>
      <w:r>
        <w:rPr>
          <w:rFonts w:ascii="맑은 고딕" w:hAnsi="맑은 고딕" w:eastAsia="맑은 고딕" w:cs="맑은 고딕"/>
          <w:i/>
          <w:color w:val="6B6459"/>
          <w:sz w:val="18"/>
        </w:rPr>
        <w:t>작성 안내: 'AI가 평가한다'가 아니라 어떤 일을 나누는지 표로 보여 줍니다. 결재자가 가장 먼저 묻는 부분입니다.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64"/>
        <w:gridCol w:w="2353"/>
        <w:gridCol w:w="2941"/>
        <w:gridCol w:w="2353"/>
      </w:tblGrid>
      <w:tr>
        <w:tc>
          <w:tcPr>
            <w:tcW w:type="dxa" w:w="1765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업무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지금</w:t>
            </w:r>
          </w:p>
        </w:tc>
        <w:tc>
          <w:tcPr>
            <w:tcW w:type="dxa" w:w="2941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AI 도입 후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사람이 계속 하는 것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근거 모으기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평가 시즌에 기억으로</w:t>
            </w:r>
          </w:p>
        </w:tc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업무 도구 기록에서 기준별 근거를 모아 줌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근거가 맞는지 확인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리뷰 초안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팀장이 빈칸부터 작성</w:t>
            </w:r>
          </w:p>
        </w:tc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근거가 붙은 초안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고쳐 쓰고 서명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등급·보상 결정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팀장·본부장</w:t>
            </w:r>
          </w:p>
        </w:tc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바뀌지 않음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팀장·본부장이 결정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면담 준비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없음</w:t>
            </w:r>
          </w:p>
        </w:tc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확인할 질문 제안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면담 진행</w:t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4. 대안 비교</w:t>
      </w:r>
    </w:p>
    <w:p>
      <w:r>
        <w:rPr>
          <w:rFonts w:ascii="맑은 고딕" w:hAnsi="맑은 고딕" w:eastAsia="맑은 고딕" w:cs="맑은 고딕"/>
          <w:i/>
          <w:color w:val="6B6459"/>
          <w:sz w:val="18"/>
        </w:rPr>
        <w:t>작성 안내: 최소 세 가지를 같은 기준으로 비교합니다. 특정 제품명보다 방식으로 나누면 판단이 쉽습니다.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1"/>
        <w:gridCol w:w="2176"/>
        <w:gridCol w:w="2176"/>
        <w:gridCol w:w="2117"/>
      </w:tblGrid>
      <w:tr>
        <w:tc>
          <w:tcPr>
            <w:tcW w:type="dxa" w:w="2941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기준</w:t>
            </w:r>
          </w:p>
        </w:tc>
        <w:tc>
          <w:tcPr>
            <w:tcW w:type="dxa" w:w="2176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A. 현행 유지 (엑셀 등)</w:t>
            </w:r>
          </w:p>
        </w:tc>
        <w:tc>
          <w:tcPr>
            <w:tcW w:type="dxa" w:w="2176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B. 평가 운영 시스템</w:t>
            </w:r>
          </w:p>
        </w:tc>
        <w:tc>
          <w:tcPr>
            <w:tcW w:type="dxa" w:w="2117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C. 업무 기록 기반 AI 평가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점수마다 근거가 남는가</w:t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평가자 간 편차를 줄이는가</w:t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팀장·인사팀 운영 부담</w:t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직원이 결과를 받아들일 근거</w:t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법률·보안 부담</w:t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비용 (연간)</w:t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종합</w:t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76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5. 법률·보안 확인 목록</w:t>
      </w:r>
    </w:p>
    <w:p>
      <w:r>
        <w:rPr>
          <w:rFonts w:ascii="맑은 고딕" w:hAnsi="맑은 고딕" w:eastAsia="맑은 고딕" w:cs="맑은 고딕"/>
          <w:i/>
          <w:color w:val="6B6459"/>
          <w:sz w:val="18"/>
        </w:rPr>
        <w:t>작성 안내: 항목마다 담당과 상태를 적습니다. 최종 판단은 노무·법무 검토를 거칩니다.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64"/>
        <w:gridCol w:w="2117"/>
        <w:gridCol w:w="3764"/>
        <w:gridCol w:w="882"/>
        <w:gridCol w:w="882"/>
      </w:tblGrid>
      <w:tr>
        <w:tc>
          <w:tcPr>
            <w:tcW w:type="dxa" w:w="1765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항목</w:t>
            </w:r>
          </w:p>
        </w:tc>
        <w:tc>
          <w:tcPr>
            <w:tcW w:type="dxa" w:w="2117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근거</w:t>
            </w:r>
          </w:p>
        </w:tc>
        <w:tc>
          <w:tcPr>
            <w:tcW w:type="dxa" w:w="3764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확인할 것</w:t>
            </w:r>
          </w:p>
        </w:tc>
        <w:tc>
          <w:tcPr>
            <w:tcW w:type="dxa" w:w="882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담당</w:t>
            </w:r>
          </w:p>
        </w:tc>
        <w:tc>
          <w:tcPr>
            <w:tcW w:type="dxa" w:w="882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직원 개인정보 처리</w:t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개인정보 보호법</w:t>
            </w:r>
          </w:p>
        </w:tc>
        <w:tc>
          <w:tcPr>
            <w:tcW w:type="dxa" w:w="3764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수집·이용 근거와 목적, 직원 고지 방법</w:t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처리 위탁</w:t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개인정보 보호법 제26조</w:t>
            </w:r>
          </w:p>
        </w:tc>
        <w:tc>
          <w:tcPr>
            <w:tcW w:type="dxa" w:w="3764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공급사와 위탁 계약(DPA), 위탁 사실 공개</w:t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국외 이전</w:t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개인정보 보호법 제28조의8</w:t>
            </w:r>
          </w:p>
        </w:tc>
        <w:tc>
          <w:tcPr>
            <w:tcW w:type="dxa" w:w="3764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데이터가 해외 서버·AI로 가는지, 고지·동의가 필요한지</w:t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노사협의회 협의</w:t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근로자참여법 제4조, 제20조</w:t>
            </w:r>
          </w:p>
        </w:tc>
        <w:tc>
          <w:tcPr>
            <w:tcW w:type="dxa" w:w="3764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상시 30명 이상이면 협의회 설치 의무. 인사·노무관리 제도 개선, 신기술 도입, 근로자 감시 설비 설치는 협의 사항</w:t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AI 기본법</w:t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인공지능기본법 제2조제4호 사목, 제31조, 제34조</w:t>
            </w:r>
          </w:p>
        </w:tc>
        <w:tc>
          <w:tcPr>
            <w:tcW w:type="dxa" w:w="3764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'채용 등 권리·의무에 중대한 영향을 미치는 판단·평가'에 해당하는지, 공급사의 고지·설명·사람의 감독 체계</w:t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불이익 처분 근거</w:t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근로기준법 제23조, 대법원 2018다253680</w:t>
            </w:r>
          </w:p>
        </w:tc>
        <w:tc>
          <w:tcPr>
            <w:tcW w:type="dxa" w:w="3764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평가 결과를 징계·해고에 쓸 때 공정·객관성과 개선 기회</w:t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공급사 보안</w:t>
            </w:r>
          </w:p>
        </w:tc>
        <w:tc>
          <w:tcPr>
            <w:tcW w:type="dxa" w:w="2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계약</w:t>
            </w:r>
          </w:p>
        </w:tc>
        <w:tc>
          <w:tcPr>
            <w:tcW w:type="dxa" w:w="3764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원문 보관 여부, AI 학습 사용 여부, 하위 처리자 목록, 접근 기록, 계약 종료 시 삭제</w:t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882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6. 파일럿 계획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64"/>
        <w:gridCol w:w="7647"/>
      </w:tblGrid>
      <w:tr>
        <w:tc>
          <w:tcPr>
            <w:tcW w:type="dxa" w:w="1765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항목</w:t>
            </w:r>
          </w:p>
        </w:tc>
        <w:tc>
          <w:tcPr>
            <w:tcW w:type="dxa" w:w="7646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내용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대상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그로스팀, 플랫폼팀 (○○명) — 기록이 업무 도구에 잘 남는 팀부터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기간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3개월 (한 평가 주기와 겹치게)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연결 도구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메신저, 이슈 트래커, 문서 (DM·개인 드라이브 제외)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직원 안내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시작 2주 전 안내문 발송, 설명회 1회, 문의 창구</w:t>
            </w:r>
          </w:p>
        </w:tc>
      </w:tr>
      <w:tr>
        <w:tc>
          <w:tcPr>
            <w:tcW w:type="dxa" w:w="1765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보상 연동</w:t>
            </w:r>
          </w:p>
        </w:tc>
        <w:tc>
          <w:tcPr>
            <w:tcW w:type="dxa" w:w="7646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파일럿 기간 결과는 보상에 쓰지 않음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1"/>
        <w:gridCol w:w="1470"/>
        <w:gridCol w:w="1470"/>
        <w:gridCol w:w="3529"/>
      </w:tblGrid>
      <w:tr>
        <w:tc>
          <w:tcPr>
            <w:tcW w:type="dxa" w:w="2941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성공 기준</w:t>
            </w:r>
          </w:p>
        </w:tc>
        <w:tc>
          <w:tcPr>
            <w:tcW w:type="dxa" w:w="1470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지금</w:t>
            </w:r>
          </w:p>
        </w:tc>
        <w:tc>
          <w:tcPr>
            <w:tcW w:type="dxa" w:w="1470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목표</w:t>
            </w:r>
          </w:p>
        </w:tc>
        <w:tc>
          <w:tcPr>
            <w:tcW w:type="dxa" w:w="3529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측정 방법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근거가 있는 평가 항목 비율</w:t>
            </w:r>
          </w:p>
        </w:tc>
        <w:tc>
          <w:tcPr>
            <w:tcW w:type="dxa" w:w="1470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1470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3529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리뷰의 항목별 근거 유무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팀장 리뷰 작성 시간</w:t>
            </w:r>
          </w:p>
        </w:tc>
        <w:tc>
          <w:tcPr>
            <w:tcW w:type="dxa" w:w="1470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1470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3529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팀장 설문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팀장이 본 근거의 정확도</w:t>
            </w:r>
          </w:p>
        </w:tc>
        <w:tc>
          <w:tcPr>
            <w:tcW w:type="dxa" w:w="1470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1470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3529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근거 표본 검토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직원 수용성</w:t>
            </w:r>
          </w:p>
        </w:tc>
        <w:tc>
          <w:tcPr>
            <w:tcW w:type="dxa" w:w="1470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1470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3529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면담 후 설문</w:t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7. 비용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1"/>
        <w:gridCol w:w="2353"/>
        <w:gridCol w:w="4117"/>
      </w:tblGrid>
      <w:tr>
        <w:tc>
          <w:tcPr>
            <w:tcW w:type="dxa" w:w="2941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항목</w:t>
            </w:r>
          </w:p>
        </w:tc>
        <w:tc>
          <w:tcPr>
            <w:tcW w:type="dxa" w:w="2353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금액</w:t>
            </w:r>
          </w:p>
        </w:tc>
        <w:tc>
          <w:tcPr>
            <w:tcW w:type="dxa" w:w="4117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비고</w:t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라이선스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도입·교육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내부 인력 (인사·IT)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  <w:tr>
        <w:tc>
          <w:tcPr>
            <w:tcW w:type="dxa" w:w="2941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  <w:tc>
          <w:tcPr>
            <w:tcW w:type="dxa" w:w="4117"/>
          </w:tcPr>
          <w:p>
            <w:r/>
            <w:r>
              <w:rPr>
                <w:rFonts w:ascii="맑은 고딕" w:hAnsi="맑은 고딕" w:eastAsia="맑은 고딕" w:cs="맑은 고딕"/>
                <w:sz w:val="19"/>
              </w:rPr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8. 위험과 대응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9"/>
        <w:gridCol w:w="5882"/>
      </w:tblGrid>
      <w:tr>
        <w:tc>
          <w:tcPr>
            <w:tcW w:type="dxa" w:w="3529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위험</w:t>
            </w:r>
          </w:p>
        </w:tc>
        <w:tc>
          <w:tcPr>
            <w:tcW w:type="dxa" w:w="5882"/>
            <w:shd w:val="clear" w:color="auto" w:fill="F3EEE6"/>
          </w:tcPr>
          <w:p>
            <w:r/>
            <w:r>
              <w:rPr>
                <w:rFonts w:ascii="맑은 고딕" w:hAnsi="맑은 고딕" w:eastAsia="맑은 고딕" w:cs="맑은 고딕"/>
                <w:b/>
                <w:sz w:val="19"/>
              </w:rPr>
              <w:t>대응</w:t>
            </w:r>
          </w:p>
        </w:tc>
      </w:tr>
      <w:tr>
        <w:tc>
          <w:tcPr>
            <w:tcW w:type="dxa" w:w="3529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직원이 감시로 받아들임</w:t>
            </w:r>
          </w:p>
        </w:tc>
        <w:tc>
          <w:tcPr>
            <w:tcW w:type="dxa" w:w="5882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읽지 않는 범위(DM·근태·활동량) 명시, 사전 안내와 협의</w:t>
            </w:r>
          </w:p>
        </w:tc>
      </w:tr>
      <w:tr>
        <w:tc>
          <w:tcPr>
            <w:tcW w:type="dxa" w:w="3529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AI가 고른 근거가 틀림</w:t>
            </w:r>
          </w:p>
        </w:tc>
        <w:tc>
          <w:tcPr>
            <w:tcW w:type="dxa" w:w="5882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팀장이 근거를 확인하고 고쳐 씀, 근거 없는 항목은 비움</w:t>
            </w:r>
          </w:p>
        </w:tc>
      </w:tr>
      <w:tr>
        <w:tc>
          <w:tcPr>
            <w:tcW w:type="dxa" w:w="3529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공급사 데이터 사고</w:t>
            </w:r>
          </w:p>
        </w:tc>
        <w:tc>
          <w:tcPr>
            <w:tcW w:type="dxa" w:w="5882"/>
          </w:tcPr>
          <w:p>
            <w:r/>
            <w:r>
              <w:rPr>
                <w:rFonts w:ascii="맑은 고딕" w:hAnsi="맑은 고딕" w:eastAsia="맑은 고딕" w:cs="맑은 고딕"/>
                <w:color w:val="6B6459"/>
                <w:sz w:val="19"/>
              </w:rPr>
              <w:t>예) DPA, 원문 미보관 확인, 사고 통지 기한 계약 명시</w:t>
            </w:r>
          </w:p>
        </w:tc>
      </w:tr>
    </w:tbl>
    <w:p/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9. 의사결정 요청</w:t>
      </w:r>
    </w:p>
    <w:p>
      <w:r>
        <w:rPr>
          <w:rFonts w:ascii="맑은 고딕" w:hAnsi="맑은 고딕" w:eastAsia="맑은 고딕" w:cs="맑은 고딕"/>
          <w:sz w:val="20"/>
        </w:rPr>
        <w:t>□ 파일럿 승인 (대상·기간·비용)</w:t>
      </w:r>
    </w:p>
    <w:p>
      <w:r>
        <w:rPr>
          <w:rFonts w:ascii="맑은 고딕" w:hAnsi="맑은 고딕" w:eastAsia="맑은 고딕" w:cs="맑은 고딕"/>
          <w:sz w:val="20"/>
        </w:rPr>
        <w:t>□ 노사협의회 협의 상정</w:t>
      </w:r>
    </w:p>
    <w:p>
      <w:r>
        <w:rPr>
          <w:rFonts w:ascii="맑은 고딕" w:hAnsi="맑은 고딕" w:eastAsia="맑은 고딕" w:cs="맑은 고딕"/>
          <w:sz w:val="20"/>
        </w:rPr>
        <w:t>□ 공급사 보안·법무 검토 착수</w:t>
      </w:r>
    </w:p>
    <w:p>
      <w:r>
        <w:rPr>
          <w:rFonts w:ascii="맑은 고딕" w:hAnsi="맑은 고딕" w:eastAsia="맑은 고딕" w:cs="맑은 고딕"/>
          <w:sz w:val="20"/>
        </w:rPr>
        <w:t>□ 직원 안내 일정 확정</w:t>
      </w:r>
    </w:p>
    <w:p>
      <w:r>
        <w:br w:type="page"/>
      </w:r>
    </w:p>
    <w:p>
      <w:pPr>
        <w:spacing w:before="320" w:after="80"/>
      </w:pPr>
      <w:r>
        <w:rPr>
          <w:rFonts w:ascii="맑은 고딕" w:hAnsi="맑은 고딕" w:eastAsia="맑은 고딕" w:cs="맑은 고딕"/>
          <w:b/>
          <w:color w:val="1A1720"/>
          <w:sz w:val="30"/>
        </w:rPr>
        <w:t>붙임. 직원 안내문 초안</w:t>
      </w:r>
    </w:p>
    <w:p>
      <w:r>
        <w:rPr>
          <w:rFonts w:ascii="맑은 고딕" w:hAnsi="맑은 고딕" w:eastAsia="맑은 고딕" w:cs="맑은 고딕"/>
          <w:i/>
          <w:color w:val="6B6459"/>
          <w:sz w:val="18"/>
        </w:rPr>
        <w:t>작성 안내: 회사 규정과 법령에 맞게 고쳐 쓰고, 필요한 경우 노사협의회 협의를 거친 뒤 보냅니다.</w:t>
      </w:r>
    </w:p>
    <w:p>
      <w:r>
        <w:rPr>
          <w:rFonts w:ascii="맑은 고딕" w:hAnsi="맑은 고딕" w:eastAsia="맑은 고딕" w:cs="맑은 고딕"/>
          <w:sz w:val="20"/>
        </w:rPr>
        <w:t>제목: 업무 기록을 활용한 평가 근거 정리 파일럿 안내</w:t>
      </w:r>
    </w:p>
    <w:p>
      <w:r>
        <w:rPr>
          <w:rFonts w:ascii="맑은 고딕" w:hAnsi="맑은 고딕" w:eastAsia="맑은 고딕" w:cs="맑은 고딕"/>
          <w:sz w:val="20"/>
        </w:rPr>
        <w:t>회사는 ○월부터 ○개 팀에서, 평가할 때 근거를 기억 대신 업무 기록에서 찾는 방식을 시범 운영합니다.</w:t>
      </w:r>
    </w:p>
    <w:p>
      <w:r>
        <w:rPr>
          <w:rFonts w:ascii="맑은 고딕" w:hAnsi="맑은 고딕" w:eastAsia="맑은 고딕" w:cs="맑은 고딕"/>
          <w:sz w:val="20"/>
        </w:rPr>
        <w:t>읽는 것: 팀 채널 메시지, 업무 문서, 이슈와 변경 이력</w:t>
      </w:r>
    </w:p>
    <w:p>
      <w:r>
        <w:rPr>
          <w:rFonts w:ascii="맑은 고딕" w:hAnsi="맑은 고딕" w:eastAsia="맑은 고딕" w:cs="맑은 고딕"/>
          <w:sz w:val="20"/>
        </w:rPr>
        <w:t>읽지 않는 것: 개인 메시지(DM), 개인 드라이브·메일, 근태, 급여, 메시지 수·접속 시간 같은 활동량</w:t>
      </w:r>
    </w:p>
    <w:p>
      <w:r>
        <w:rPr>
          <w:rFonts w:ascii="맑은 고딕" w:hAnsi="맑은 고딕" w:eastAsia="맑은 고딕" w:cs="맑은 고딕"/>
          <w:sz w:val="20"/>
        </w:rPr>
        <w:t>결과를 보는 사람: 인사팀과 해당 조직장. 등급과 보상은 지금처럼 사람이 결정합니다.</w:t>
      </w:r>
    </w:p>
    <w:p>
      <w:r>
        <w:rPr>
          <w:rFonts w:ascii="맑은 고딕" w:hAnsi="맑은 고딕" w:eastAsia="맑은 고딕" w:cs="맑은 고딕"/>
          <w:sz w:val="20"/>
        </w:rPr>
        <w:t>파일럿 기간의 결과는 보상에 쓰지 않습니다.</w:t>
      </w:r>
    </w:p>
    <w:p>
      <w:r>
        <w:rPr>
          <w:rFonts w:ascii="맑은 고딕" w:hAnsi="맑은 고딕" w:eastAsia="맑은 고딕" w:cs="맑은 고딕"/>
          <w:sz w:val="20"/>
        </w:rPr>
        <w:t>문의·의견: ○○○ (인사팀)</w:t>
      </w:r>
    </w:p>
    <w:p>
      <w:r>
        <w:rPr>
          <w:rFonts w:ascii="맑은 고딕" w:hAnsi="맑은 고딕" w:eastAsia="맑은 고딕" w:cs="맑은 고딕"/>
          <w:color w:val="6B6459"/>
          <w:sz w:val="16"/>
        </w:rPr>
        <w:t>CoSprint 리소스 — www.cosprint.ai/resources/ai-performance-review-proposal-template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